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7F" w:rsidRPr="00F5062D" w:rsidRDefault="004F4701" w:rsidP="00D47004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4F4701">
        <w:rPr>
          <w:rFonts w:ascii="Times New Roman" w:hAnsi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/>
          <w:b/>
          <w:sz w:val="24"/>
        </w:rPr>
        <w:br/>
      </w:r>
      <w:r w:rsidRPr="004F4701">
        <w:rPr>
          <w:rFonts w:ascii="Times New Roman" w:hAnsi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/>
          <w:sz w:val="24"/>
        </w:rPr>
        <w:br/>
      </w:r>
      <w:r w:rsidRPr="004F4701">
        <w:rPr>
          <w:rFonts w:ascii="Times New Roman" w:hAnsi="Times New Roman"/>
          <w:sz w:val="24"/>
        </w:rPr>
        <w:t>«Российская электронная школа»</w:t>
      </w:r>
      <w:r w:rsidRPr="004F4701">
        <w:rPr>
          <w:rFonts w:ascii="Times New Roman" w:hAnsi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/>
          <w:sz w:val="24"/>
        </w:rPr>
        <w:t>дистанционного обучен</w:t>
      </w:r>
      <w:r w:rsidR="00F5062D">
        <w:rPr>
          <w:rFonts w:ascii="Times New Roman" w:hAnsi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  <w:r w:rsidRPr="00335AC3">
        <w:rPr>
          <w:rFonts w:ascii="Times New Roman" w:hAnsi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/>
          <w:sz w:val="24"/>
        </w:rPr>
        <w:t>«</w:t>
      </w:r>
      <w:r w:rsidRPr="00335AC3">
        <w:rPr>
          <w:rFonts w:ascii="Times New Roman" w:hAnsi="Times New Roman"/>
          <w:sz w:val="24"/>
        </w:rPr>
        <w:t>Интернет</w:t>
      </w:r>
      <w:r w:rsidR="008E4701" w:rsidRPr="00335AC3">
        <w:rPr>
          <w:rFonts w:ascii="Times New Roman" w:hAnsi="Times New Roman"/>
          <w:sz w:val="24"/>
        </w:rPr>
        <w:t>»</w:t>
      </w:r>
      <w:r w:rsidRPr="00335AC3">
        <w:rPr>
          <w:rFonts w:ascii="Times New Roman" w:hAnsi="Times New Roman"/>
          <w:sz w:val="24"/>
        </w:rPr>
        <w:t xml:space="preserve"> по адресу </w:t>
      </w:r>
      <w:hyperlink r:id="rId8" w:history="1">
        <w:r w:rsidRPr="00335AC3">
          <w:rPr>
            <w:rStyle w:val="a3"/>
            <w:rFonts w:ascii="Times New Roman" w:hAnsi="Times New Roman"/>
            <w:sz w:val="24"/>
          </w:rPr>
          <w:t>https://resh.edu.ru/</w:t>
        </w:r>
      </w:hyperlink>
      <w:r w:rsidRPr="00335AC3">
        <w:rPr>
          <w:rFonts w:ascii="Times New Roman" w:hAnsi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/>
          <w:i/>
          <w:sz w:val="24"/>
          <w:szCs w:val="24"/>
        </w:rPr>
        <w:t>)</w:t>
      </w:r>
      <w:r w:rsidRPr="00335AC3">
        <w:rPr>
          <w:rFonts w:ascii="Times New Roman" w:hAnsi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/>
          <w:i/>
          <w:sz w:val="24"/>
          <w:szCs w:val="24"/>
        </w:rPr>
        <w:t>(«Тренировочные задания»)</w:t>
      </w:r>
      <w:r w:rsidRPr="00335AC3">
        <w:rPr>
          <w:rFonts w:ascii="Times New Roman" w:hAnsi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/>
          <w:sz w:val="24"/>
          <w:szCs w:val="24"/>
        </w:rPr>
        <w:t>, список литературы и и</w:t>
      </w:r>
      <w:r w:rsidRPr="00335AC3">
        <w:rPr>
          <w:rFonts w:ascii="Times New Roman" w:hAnsi="Times New Roman"/>
          <w:sz w:val="24"/>
          <w:szCs w:val="24"/>
        </w:rPr>
        <w:t>нтернет-ресурсов,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Также на портал</w:t>
      </w:r>
      <w:r w:rsidR="00C37C70">
        <w:rPr>
          <w:rFonts w:ascii="Times New Roman" w:hAnsi="Times New Roman"/>
          <w:sz w:val="24"/>
          <w:szCs w:val="24"/>
        </w:rPr>
        <w:t>е</w:t>
      </w:r>
      <w:r w:rsidRPr="00335AC3">
        <w:rPr>
          <w:rFonts w:ascii="Times New Roman" w:hAnsi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/>
          <w:b/>
          <w:sz w:val="28"/>
          <w:szCs w:val="28"/>
        </w:rPr>
      </w:pPr>
      <w:r w:rsidRPr="008655B3">
        <w:rPr>
          <w:rFonts w:ascii="Times New Roman" w:hAnsi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FA3AE2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14525" cy="523875"/>
            <wp:effectExtent l="0" t="0" r="9525" b="9525"/>
            <wp:docPr id="1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guid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/>
          <w:sz w:val="24"/>
          <w:szCs w:val="24"/>
        </w:rPr>
        <w:t>РЭШ</w:t>
      </w:r>
      <w:r w:rsidRPr="00D47004">
        <w:rPr>
          <w:rFonts w:ascii="Times New Roman" w:hAnsi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/>
          <w:sz w:val="24"/>
          <w:szCs w:val="24"/>
        </w:rPr>
        <w:t xml:space="preserve">.Также </w:t>
      </w:r>
      <w:r w:rsidR="00A70A71">
        <w:rPr>
          <w:rFonts w:ascii="Times New Roman" w:hAnsi="Times New Roman"/>
          <w:sz w:val="24"/>
          <w:szCs w:val="24"/>
        </w:rPr>
        <w:t>необходимо указать</w:t>
      </w:r>
      <w:r w:rsidRPr="00D47004">
        <w:rPr>
          <w:rFonts w:ascii="Times New Roman" w:hAnsi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FA3AE2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>
        <w:rPr>
          <w:noProof/>
          <w:color w:val="545454"/>
        </w:rPr>
        <w:drawing>
          <wp:inline distT="0" distB="0" distL="0" distR="0">
            <wp:extent cx="3533775" cy="2495550"/>
            <wp:effectExtent l="0" t="0" r="9525" b="0"/>
            <wp:docPr id="2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guid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/>
          <w:sz w:val="24"/>
          <w:szCs w:val="24"/>
        </w:rPr>
        <w:t>,</w:t>
      </w:r>
      <w:r w:rsidRPr="00D47004">
        <w:rPr>
          <w:rFonts w:ascii="Times New Roman" w:hAnsi="Times New Roman"/>
          <w:sz w:val="24"/>
          <w:szCs w:val="24"/>
        </w:rPr>
        <w:t xml:space="preserve"> –класс.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FA3AE2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>
        <w:rPr>
          <w:noProof/>
          <w:color w:val="545454"/>
        </w:rPr>
        <w:lastRenderedPageBreak/>
        <w:drawing>
          <wp:inline distT="0" distB="0" distL="0" distR="0">
            <wp:extent cx="3752850" cy="1885950"/>
            <wp:effectExtent l="0" t="0" r="0" b="0"/>
            <wp:docPr id="3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guide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 xml:space="preserve">Для авторизации Вы можете воспользоваться аккаунтами в социальных сетях Вконтакте, Facebook. В этом случае портал </w:t>
      </w:r>
      <w:r>
        <w:rPr>
          <w:rFonts w:ascii="Times New Roman" w:hAnsi="Times New Roman"/>
          <w:sz w:val="24"/>
          <w:szCs w:val="24"/>
        </w:rPr>
        <w:t xml:space="preserve">РЭШ </w:t>
      </w:r>
      <w:r w:rsidRPr="00D47004">
        <w:rPr>
          <w:rFonts w:ascii="Times New Roman" w:hAnsi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FA3AE2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943600" cy="247650"/>
            <wp:effectExtent l="0" t="0" r="0" b="0"/>
            <wp:docPr id="4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FA3AE2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543050" cy="695325"/>
            <wp:effectExtent l="0" t="0" r="0" b="9525"/>
            <wp:docPr id="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FA3AE2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>
            <wp:extent cx="3219450" cy="1771650"/>
            <wp:effectExtent l="0" t="0" r="0" b="0"/>
            <wp:docPr id="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FA3AE2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552575" cy="1762125"/>
            <wp:effectExtent l="0" t="0" r="9525" b="9525"/>
            <wp:docPr id="7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guide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="00554920">
        <w:rPr>
          <w:rFonts w:ascii="Times New Roman" w:hAnsi="Times New Roman"/>
          <w:sz w:val="24"/>
          <w:szCs w:val="24"/>
        </w:rPr>
        <w:t>создания</w:t>
      </w:r>
      <w:r>
        <w:rPr>
          <w:rFonts w:ascii="Times New Roman" w:hAnsi="Times New Roman"/>
          <w:sz w:val="24"/>
          <w:szCs w:val="24"/>
        </w:rPr>
        <w:t xml:space="preserve"> курса необходимо нажать кнопку </w:t>
      </w:r>
      <w:r w:rsidR="00FA3AE2">
        <w:rPr>
          <w:noProof/>
          <w:lang w:eastAsia="ru-RU"/>
        </w:rPr>
        <w:drawing>
          <wp:inline distT="0" distB="0" distL="0" distR="0">
            <wp:extent cx="1019175" cy="352425"/>
            <wp:effectExtent l="0" t="0" r="9525" b="9525"/>
            <wp:docPr id="8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F0657" w:rsidRDefault="00FA3AE2" w:rsidP="002F0657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7350" cy="3343275"/>
            <wp:effectExtent l="0" t="0" r="0" b="9525"/>
            <wp:docPr id="9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/>
          <w:sz w:val="24"/>
          <w:szCs w:val="24"/>
        </w:rPr>
        <w:t xml:space="preserve"> класса</w:t>
      </w:r>
      <w:r>
        <w:rPr>
          <w:rFonts w:ascii="Times New Roman" w:hAnsi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/>
          <w:sz w:val="24"/>
          <w:szCs w:val="24"/>
        </w:rPr>
        <w:t>данного</w:t>
      </w:r>
      <w:r>
        <w:rPr>
          <w:rFonts w:ascii="Times New Roman" w:hAnsi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FA3AE2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361950"/>
            <wp:effectExtent l="0" t="0" r="9525" b="0"/>
            <wp:docPr id="10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guide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FA3AE2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5095875" cy="2609850"/>
            <wp:effectExtent l="0" t="0" r="9525" b="0"/>
            <wp:docPr id="11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guide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="00FA3AE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76375" cy="457200"/>
            <wp:effectExtent l="0" t="0" r="9525" b="0"/>
            <wp:docPr id="12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guide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 нажатии на выбранный урок </w:t>
      </w:r>
      <w:r w:rsidR="00FA3AE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161925"/>
            <wp:effectExtent l="0" t="0" r="9525" b="9525"/>
            <wp:docPr id="13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guide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/>
          <w:sz w:val="24"/>
          <w:szCs w:val="24"/>
        </w:rPr>
        <w:t xml:space="preserve">РЭШ </w:t>
      </w:r>
      <w:r w:rsidRPr="00D47004">
        <w:rPr>
          <w:rFonts w:ascii="Times New Roman" w:hAnsi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FA3AE2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86325" cy="1476375"/>
            <wp:effectExtent l="0" t="0" r="9525" b="9525"/>
            <wp:docPr id="14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guide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/>
          <w:sz w:val="24"/>
          <w:szCs w:val="24"/>
        </w:rPr>
        <w:t>Нажмите </w:t>
      </w:r>
      <w:r w:rsidR="00FA3AE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8150" cy="447675"/>
            <wp:effectExtent l="0" t="0" r="0" b="9525"/>
            <wp:docPr id="15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guide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/>
          <w:sz w:val="24"/>
          <w:szCs w:val="24"/>
        </w:rPr>
        <w:t>результат</w:t>
      </w:r>
      <w:r w:rsidRPr="00D47004">
        <w:rPr>
          <w:rFonts w:ascii="Times New Roman" w:hAnsi="Times New Roman"/>
          <w:sz w:val="24"/>
          <w:szCs w:val="24"/>
        </w:rPr>
        <w:t xml:space="preserve"> / </w:t>
      </w:r>
      <w:r w:rsidR="003A337E">
        <w:rPr>
          <w:rFonts w:ascii="Times New Roman" w:hAnsi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/>
          <w:sz w:val="24"/>
          <w:szCs w:val="24"/>
        </w:rPr>
        <w:t xml:space="preserve"> / </w:t>
      </w:r>
      <w:r w:rsidR="003A337E">
        <w:rPr>
          <w:rFonts w:ascii="Times New Roman" w:hAnsi="Times New Roman"/>
          <w:sz w:val="24"/>
          <w:szCs w:val="24"/>
        </w:rPr>
        <w:t>тип</w:t>
      </w:r>
      <w:r w:rsidRPr="00D47004">
        <w:rPr>
          <w:rFonts w:ascii="Times New Roman" w:hAnsi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/>
          <w:sz w:val="24"/>
          <w:szCs w:val="24"/>
        </w:rPr>
        <w:t>з</w:t>
      </w:r>
      <w:r w:rsidR="003A337E">
        <w:rPr>
          <w:rFonts w:ascii="Times New Roman" w:hAnsi="Times New Roman"/>
          <w:sz w:val="24"/>
          <w:szCs w:val="24"/>
        </w:rPr>
        <w:t>аданий</w:t>
      </w:r>
      <w:r w:rsidRPr="00D47004">
        <w:rPr>
          <w:rFonts w:ascii="Times New Roman" w:hAnsi="Times New Roman"/>
          <w:sz w:val="24"/>
          <w:szCs w:val="24"/>
        </w:rPr>
        <w:t xml:space="preserve">/ </w:t>
      </w:r>
      <w:r w:rsidR="003A337E">
        <w:rPr>
          <w:rFonts w:ascii="Times New Roman" w:hAnsi="Times New Roman"/>
          <w:sz w:val="24"/>
          <w:szCs w:val="24"/>
        </w:rPr>
        <w:t>результат</w:t>
      </w:r>
      <w:r w:rsidRPr="00D47004">
        <w:rPr>
          <w:rFonts w:ascii="Times New Roman" w:hAnsi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FA3AE2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38725" cy="1457325"/>
            <wp:effectExtent l="0" t="0" r="9525" b="9525"/>
            <wp:docPr id="16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FA3AE2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4467225" cy="3419475"/>
            <wp:effectExtent l="0" t="0" r="9525" b="9525"/>
            <wp:docPr id="17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guide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262CD7">
        <w:rPr>
          <w:rFonts w:ascii="Times New Roman" w:hAnsi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FA3AE2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5686425" cy="1704975"/>
            <wp:effectExtent l="0" t="0" r="9525" b="9525"/>
            <wp:docPr id="1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guide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262CD7">
        <w:rPr>
          <w:rFonts w:ascii="Times New Roman" w:hAnsi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FA3AE2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934075" cy="247650"/>
            <wp:effectExtent l="0" t="0" r="9525" b="0"/>
            <wp:docPr id="19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FA3AE2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524000" cy="685800"/>
            <wp:effectExtent l="0" t="0" r="0" b="0"/>
            <wp:docPr id="2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FA3AE2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1600200" cy="352425"/>
            <wp:effectExtent l="0" t="0" r="0" b="9525"/>
            <wp:docPr id="21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FA3AE2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019675" cy="1866900"/>
            <wp:effectExtent l="0" t="0" r="9525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FA3AE2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876925" cy="2371725"/>
            <wp:effectExtent l="0" t="0" r="9525" b="9525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/>
          <w:sz w:val="24"/>
          <w:szCs w:val="24"/>
        </w:rPr>
        <w:t>» и нажать кнопку «Подтвердить»</w:t>
      </w:r>
    </w:p>
    <w:p w:rsidR="00262CD7" w:rsidRDefault="00FA3AE2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762625" cy="2095500"/>
            <wp:effectExtent l="0" t="0" r="9525" b="0"/>
            <wp:docPr id="24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FA3AE2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/>
          <w:sz w:val="24"/>
          <w:szCs w:val="24"/>
        </w:rPr>
        <w:t>дания и назначения его ученику.</w:t>
      </w:r>
    </w:p>
    <w:p w:rsidR="00262CD7" w:rsidRDefault="00FA3AE2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572000" cy="4752975"/>
            <wp:effectExtent l="0" t="0" r="0" b="9525"/>
            <wp:docPr id="26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FA3AE2" w:rsidP="00262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24550" cy="304800"/>
            <wp:effectExtent l="0" t="0" r="0" b="0"/>
            <wp:docPr id="27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FA3AE2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1314450" cy="590550"/>
            <wp:effectExtent l="0" t="0" r="0" b="0"/>
            <wp:docPr id="28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FA3AE2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866900" cy="542925"/>
            <wp:effectExtent l="0" t="0" r="0" b="9525"/>
            <wp:docPr id="29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guide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FA3AE2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2276475" cy="276225"/>
            <wp:effectExtent l="0" t="0" r="9525" b="9525"/>
            <wp:docPr id="30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FA3AE2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943475" cy="1276350"/>
            <wp:effectExtent l="0" t="0" r="9525" b="0"/>
            <wp:docPr id="31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FA3AE2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600575" cy="2981325"/>
            <wp:effectExtent l="0" t="0" r="9525" b="9525"/>
            <wp:docPr id="32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FA3AE2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876800" cy="1962150"/>
            <wp:effectExtent l="0" t="0" r="0" b="0"/>
            <wp:docPr id="33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FA3AE2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372100" cy="438150"/>
            <wp:effectExtent l="0" t="0" r="0" b="0"/>
            <wp:docPr id="34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guide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FA3AE2" w:rsidP="00262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400175"/>
            <wp:effectExtent l="0" t="0" r="0" b="9525"/>
            <wp:docPr id="3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uide2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FA3AE2" w:rsidP="00B9653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10200" cy="1238250"/>
            <wp:effectExtent l="0" t="0" r="0" b="0"/>
            <wp:docPr id="36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uide3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FA3AE2" w:rsidP="00262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91125" cy="2933700"/>
            <wp:effectExtent l="0" t="0" r="9525" b="0"/>
            <wp:docPr id="37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uide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FA3AE2" w:rsidP="00262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66850" cy="2019300"/>
            <wp:effectExtent l="0" t="0" r="0" b="0"/>
            <wp:docPr id="38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uide3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 w:rsidSect="001B6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9BA" w:rsidRDefault="00EE39BA" w:rsidP="009B1A00">
      <w:pPr>
        <w:spacing w:after="0" w:line="240" w:lineRule="auto"/>
      </w:pPr>
      <w:r>
        <w:separator/>
      </w:r>
    </w:p>
  </w:endnote>
  <w:endnote w:type="continuationSeparator" w:id="0">
    <w:p w:rsidR="00EE39BA" w:rsidRDefault="00EE39BA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9BA" w:rsidRDefault="00EE39BA" w:rsidP="009B1A00">
      <w:pPr>
        <w:spacing w:after="0" w:line="240" w:lineRule="auto"/>
      </w:pPr>
      <w:r>
        <w:separator/>
      </w:r>
    </w:p>
  </w:footnote>
  <w:footnote w:type="continuationSeparator" w:id="0">
    <w:p w:rsidR="00EE39BA" w:rsidRDefault="00EE39BA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01"/>
    <w:rsid w:val="00051349"/>
    <w:rsid w:val="000D75C2"/>
    <w:rsid w:val="001A6D28"/>
    <w:rsid w:val="001B6900"/>
    <w:rsid w:val="00210D75"/>
    <w:rsid w:val="00262CD7"/>
    <w:rsid w:val="002F0657"/>
    <w:rsid w:val="00335AC3"/>
    <w:rsid w:val="003A337E"/>
    <w:rsid w:val="00443C3C"/>
    <w:rsid w:val="004F4701"/>
    <w:rsid w:val="00554920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B5117C"/>
    <w:rsid w:val="00B84748"/>
    <w:rsid w:val="00B96537"/>
    <w:rsid w:val="00C11FA7"/>
    <w:rsid w:val="00C2237F"/>
    <w:rsid w:val="00C37C70"/>
    <w:rsid w:val="00C55A81"/>
    <w:rsid w:val="00D47004"/>
    <w:rsid w:val="00DC27A3"/>
    <w:rsid w:val="00DE2E40"/>
    <w:rsid w:val="00E26FC7"/>
    <w:rsid w:val="00E3049D"/>
    <w:rsid w:val="00E73DD7"/>
    <w:rsid w:val="00EE0B7D"/>
    <w:rsid w:val="00EE39BA"/>
    <w:rsid w:val="00F5062D"/>
    <w:rsid w:val="00F8209E"/>
    <w:rsid w:val="00FA3AE2"/>
    <w:rsid w:val="00FF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CD3AE-6171-4C31-8F98-2ACA87B9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14075</CharactersWithSpaces>
  <SharedDoc>false</SharedDoc>
  <HLinks>
    <vt:vector size="6" baseType="variant"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1</cp:lastModifiedBy>
  <cp:revision>2</cp:revision>
  <cp:lastPrinted>2020-03-17T11:16:00Z</cp:lastPrinted>
  <dcterms:created xsi:type="dcterms:W3CDTF">2020-04-09T05:05:00Z</dcterms:created>
  <dcterms:modified xsi:type="dcterms:W3CDTF">2020-04-09T05:05:00Z</dcterms:modified>
</cp:coreProperties>
</file>