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963295" cy="96329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49" t="-149" r="-149" b="-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96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b/>
          <w:b/>
          <w:sz w:val="26"/>
          <w:szCs w:val="26"/>
          <w:lang w:eastAsia="ru-RU"/>
        </w:rPr>
      </w:pPr>
      <w:r>
        <w:rPr>
          <w:b/>
          <w:sz w:val="26"/>
          <w:szCs w:val="26"/>
          <w:lang w:eastAsia="ru-RU"/>
        </w:rPr>
      </w:r>
    </w:p>
    <w:p>
      <w:pPr>
        <w:pStyle w:val="Normal"/>
        <w:tabs>
          <w:tab w:val="clear" w:pos="708"/>
          <w:tab w:val="left" w:pos="960" w:leader="none"/>
        </w:tabs>
        <w:jc w:val="center"/>
        <w:rPr/>
      </w:pPr>
      <w:r>
        <w:rPr>
          <w:b/>
          <w:sz w:val="26"/>
          <w:szCs w:val="26"/>
          <w:lang w:eastAsia="ru-RU"/>
        </w:rPr>
        <w:t>РЕСПУБЛИКА ДАГЕСТАН</w:t>
      </w:r>
    </w:p>
    <w:p>
      <w:pPr>
        <w:pStyle w:val="Normal"/>
        <w:tabs>
          <w:tab w:val="clear" w:pos="708"/>
          <w:tab w:val="left" w:pos="960" w:leader="none"/>
        </w:tabs>
        <w:jc w:val="center"/>
        <w:rPr/>
      </w:pPr>
      <w:r>
        <w:rPr>
          <w:b/>
          <w:sz w:val="26"/>
          <w:szCs w:val="26"/>
          <w:lang w:eastAsia="ru-RU"/>
        </w:rPr>
        <w:t>МУНИЦИПАЛЬНЫЙ РАЙОН «СУЛЕЙМАН-СТАЛЬСКИЙ РАЙОН»</w:t>
      </w:r>
    </w:p>
    <w:p>
      <w:pPr>
        <w:pStyle w:val="Normal"/>
        <w:keepNext w:val="true"/>
        <w:tabs>
          <w:tab w:val="clear" w:pos="708"/>
          <w:tab w:val="left" w:pos="960" w:leader="none"/>
        </w:tabs>
        <w:jc w:val="center"/>
        <w:rPr/>
      </w:pPr>
      <w:r>
        <w:rPr>
          <w:b/>
          <w:bCs/>
          <w:iCs/>
          <w:sz w:val="26"/>
          <w:szCs w:val="26"/>
          <w:lang w:eastAsia="ru-RU"/>
        </w:rPr>
        <w:t>СУЛЕЙМАН-СТАЛЬСКОЕ   УПРАВЛЕНИЕ ОБРАЗОВАНИЯ</w:t>
      </w:r>
    </w:p>
    <w:p>
      <w:pPr>
        <w:pStyle w:val="Normal"/>
        <w:jc w:val="center"/>
        <w:rPr/>
      </w:pPr>
      <w:r>
        <w:rPr>
          <w:sz w:val="26"/>
          <w:szCs w:val="26"/>
          <w:lang w:eastAsia="ru-RU"/>
        </w:rPr>
        <w:t>Муниципальное казённое  общеобразовательное  учреждение</w:t>
      </w:r>
    </w:p>
    <w:p>
      <w:pPr>
        <w:pStyle w:val="Normal"/>
        <w:jc w:val="center"/>
        <w:rPr/>
      </w:pPr>
      <w:r>
        <w:rPr>
          <w:sz w:val="26"/>
          <w:szCs w:val="26"/>
          <w:lang w:eastAsia="ru-RU"/>
        </w:rPr>
        <w:t>«Чухверкентская  средняя общеобразовательная  школа»</w:t>
      </w:r>
    </w:p>
    <w:p>
      <w:pPr>
        <w:pStyle w:val="Normal"/>
        <w:jc w:val="center"/>
        <w:rPr/>
      </w:pPr>
      <w:r>
        <w:rPr>
          <w:b/>
          <w:bCs/>
          <w:iCs/>
          <w:sz w:val="26"/>
          <w:szCs w:val="26"/>
          <w:u w:val="single"/>
          <w:lang w:eastAsia="ru-RU"/>
        </w:rPr>
        <w:t>368779 , Республика  Дагестан, Сулейман-Стальский район,  с. Чухверкент</w:t>
      </w:r>
    </w:p>
    <w:p>
      <w:pPr>
        <w:pStyle w:val="Normal"/>
        <w:widowControl w:val="false"/>
        <w:spacing w:lineRule="exact" w:line="283"/>
        <w:ind w:left="40" w:right="0" w:hanging="0"/>
        <w:rPr/>
      </w:pPr>
      <w:r>
        <w:rPr>
          <w:b/>
          <w:iCs/>
          <w:sz w:val="26"/>
          <w:szCs w:val="26"/>
          <w:lang w:val="en-US"/>
        </w:rPr>
        <w:t xml:space="preserve">                  </w:t>
      </w:r>
      <w:r>
        <w:rPr>
          <w:b/>
          <w:sz w:val="26"/>
          <w:szCs w:val="26"/>
        </w:rPr>
        <w:t>тел</w:t>
      </w:r>
      <w:r>
        <w:rPr>
          <w:b/>
          <w:sz w:val="26"/>
          <w:szCs w:val="26"/>
          <w:lang w:val="en-US"/>
        </w:rPr>
        <w:t xml:space="preserve">: 8 (928) 973-62-45, email: </w:t>
      </w:r>
      <w:hyperlink r:id="rId3">
        <w:r>
          <w:rPr>
            <w:rStyle w:val="ListLabel2"/>
            <w:rFonts w:cs="Times New Roman"/>
            <w:sz w:val="26"/>
            <w:szCs w:val="26"/>
          </w:rPr>
          <w:t>chuhwerkent.sosh@yandex.ru</w:t>
        </w:r>
      </w:hyperlink>
    </w:p>
    <w:p>
      <w:pPr>
        <w:pStyle w:val="Normal"/>
        <w:ind w:left="0" w:right="0" w:firstLine="540"/>
        <w:jc w:val="center"/>
        <w:rPr/>
      </w:pPr>
      <w:r>
        <w:rPr>
          <w:b/>
          <w:sz w:val="26"/>
          <w:szCs w:val="26"/>
          <w:u w:val="single"/>
          <w:lang w:val="en-US"/>
        </w:rPr>
        <w:t xml:space="preserve"> </w:t>
      </w:r>
    </w:p>
    <w:p>
      <w:pPr>
        <w:pStyle w:val="Normal"/>
        <w:ind w:left="0" w:right="0" w:firstLine="540"/>
        <w:jc w:val="center"/>
        <w:rPr/>
      </w:pPr>
      <w:r>
        <w:rPr>
          <w:sz w:val="26"/>
          <w:szCs w:val="26"/>
        </w:rPr>
        <w:t>Приказ</w:t>
      </w:r>
    </w:p>
    <w:p>
      <w:pPr>
        <w:pStyle w:val="Normal"/>
        <w:ind w:left="0" w:right="0" w:firstLine="54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0" w:right="0" w:firstLine="540"/>
        <w:jc w:val="both"/>
        <w:rPr/>
      </w:pPr>
      <w:r>
        <w:rPr>
          <w:sz w:val="26"/>
          <w:szCs w:val="26"/>
        </w:rPr>
        <w:t xml:space="preserve">   </w:t>
      </w:r>
      <w:bookmarkStart w:id="0" w:name="__DdeLink__103_491128162"/>
      <w:r>
        <w:rPr>
          <w:sz w:val="26"/>
          <w:szCs w:val="26"/>
        </w:rPr>
        <w:t>"</w:t>
      </w:r>
      <w:r>
        <w:rPr>
          <w:i/>
          <w:iCs/>
          <w:sz w:val="26"/>
          <w:szCs w:val="26"/>
          <w:u w:val="single"/>
        </w:rPr>
        <w:t>13</w:t>
      </w:r>
      <w:r>
        <w:rPr>
          <w:sz w:val="26"/>
          <w:szCs w:val="26"/>
          <w:u w:val="single"/>
        </w:rPr>
        <w:t xml:space="preserve">"   </w:t>
      </w:r>
      <w:r>
        <w:rPr>
          <w:i/>
          <w:iCs/>
          <w:sz w:val="26"/>
          <w:szCs w:val="26"/>
          <w:u w:val="single"/>
        </w:rPr>
        <w:t xml:space="preserve"> июня     </w:t>
      </w:r>
      <w:r>
        <w:rPr>
          <w:sz w:val="26"/>
          <w:szCs w:val="26"/>
        </w:rPr>
        <w:t>20</w:t>
      </w:r>
      <w:r>
        <w:rPr>
          <w:i/>
          <w:iCs/>
          <w:sz w:val="26"/>
          <w:szCs w:val="26"/>
          <w:u w:val="single"/>
        </w:rPr>
        <w:t>20</w:t>
      </w:r>
      <w:r>
        <w:rPr>
          <w:sz w:val="26"/>
          <w:szCs w:val="26"/>
        </w:rPr>
        <w:t xml:space="preserve"> г.</w:t>
      </w:r>
      <w:bookmarkEnd w:id="0"/>
      <w:r>
        <w:rPr>
          <w:sz w:val="26"/>
          <w:szCs w:val="26"/>
        </w:rPr>
        <w:t xml:space="preserve">                                                               </w:t>
      </w:r>
      <w:r>
        <w:rPr>
          <w:sz w:val="26"/>
          <w:szCs w:val="26"/>
          <w:u w:val="single"/>
        </w:rPr>
        <w:t xml:space="preserve">№  </w:t>
      </w:r>
      <w:r>
        <w:rPr>
          <w:sz w:val="26"/>
          <w:szCs w:val="26"/>
          <w:u w:val="single"/>
        </w:rPr>
        <w:t>21</w:t>
      </w:r>
      <w:r>
        <w:rPr>
          <w:i/>
          <w:iCs/>
          <w:sz w:val="26"/>
          <w:szCs w:val="26"/>
          <w:u w:val="single"/>
        </w:rPr>
        <w:t>-ОД</w:t>
      </w:r>
    </w:p>
    <w:p>
      <w:pPr>
        <w:pStyle w:val="Normal"/>
        <w:spacing w:lineRule="auto" w:line="360"/>
        <w:ind w:left="0" w:right="0" w:firstLine="540"/>
        <w:jc w:val="both"/>
        <w:rPr>
          <w:b/>
          <w:b/>
          <w:sz w:val="28"/>
          <w:szCs w:val="28"/>
        </w:rPr>
      </w:pPr>
      <w:r>
        <w:rPr>
          <w:sz w:val="26"/>
          <w:szCs w:val="26"/>
        </w:rPr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Об особенностях проведения государственной итоговой аттестации по образовательным программам основного общего образования в 2020 году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ab/>
        <w:t>Во исполнение пункта 2 постановления Правительства Российской Федерации от 10 июня 2020 г. №842 «Об особенностях проведения государственной итоговой аттестации по образовательным программам основного общего и среднего общего образования и вступительных испытаний при приеме на обучение по программам бакалавриата и программам специалитета в 2020 году» и в соответствии с частью 5 статьи 59 Федерального закона от 29 декабря 2012 г. № 273-ФЗ «Об образовании в Российской Федерации (Собрание законодательства Российской Федерации, 2012, №53, ст. 7598; 2019, №30, ст. 4134) и подпунктом 4.2.25 и 4.2.26  Положения о Министерстве просвещения Российской Федерации, утвержденного постановлением Правительства Российской Федерации от 28 июля 2018 г. №884 (Собрание законодательства Российской Федерации, 2018, № 32, ст. 5343; 2019, № 51, ст. 7631), подпунктами 5.2.7 и  5.2.8  Положения о Федеральной службе по надзору в сфере образования и науки, утвержденного постановлением Правительства Российской Федерации от 28 июля 2018 г. № 885 (Собрание законодательства Российской Федерации, 2018, №32, ст.5344; 2019, №51, ст. 7643), приказываю: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z w:val="26"/>
          <w:szCs w:val="26"/>
        </w:rPr>
        <w:t>Утвердить прилагаемые особенности проведения государственной итоговой аттестации по образовательным программам основного общего и среднего общего образования в 2020 году.</w:t>
      </w:r>
      <w:r>
        <w:rPr>
          <w:rFonts w:cs="Times New Roman" w:ascii="Times New Roman" w:hAnsi="Times New Roman"/>
          <w:sz w:val="26"/>
          <w:szCs w:val="26"/>
        </w:rPr>
        <w:t>(Приложение №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Настоящий приказ вступает в силу с 15 июня 2020 года.</w:t>
      </w:r>
    </w:p>
    <w:p>
      <w:pPr>
        <w:pStyle w:val="Normal"/>
        <w:jc w:val="both"/>
        <w:rPr/>
      </w:pPr>
      <w:r>
        <w:rPr>
          <w:sz w:val="26"/>
          <w:szCs w:val="26"/>
        </w:rPr>
        <w:t>Директор школы</w:t>
        <w:tab/>
        <w:tab/>
        <w:tab/>
        <w:tab/>
        <w:tab/>
        <w:tab/>
        <w:tab/>
        <w:t>/</w:t>
      </w:r>
      <w:r>
        <w:rPr>
          <w:sz w:val="26"/>
          <w:szCs w:val="26"/>
        </w:rPr>
        <w:t>Рамазанов Н</w:t>
      </w:r>
      <w:r>
        <w:rPr>
          <w:sz w:val="26"/>
          <w:szCs w:val="26"/>
        </w:rPr>
        <w:t>.М./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№ 1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приказу </w:t>
      </w:r>
      <w:r>
        <w:rPr>
          <w:sz w:val="24"/>
          <w:szCs w:val="24"/>
          <w:u w:val="single"/>
        </w:rPr>
        <w:t>№  21</w:t>
      </w:r>
      <w:r>
        <w:rPr>
          <w:i/>
          <w:iCs/>
          <w:sz w:val="24"/>
          <w:szCs w:val="24"/>
          <w:u w:val="single"/>
        </w:rPr>
        <w:t xml:space="preserve">-ОД  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МКОУ </w:t>
      </w:r>
      <w:r>
        <w:rPr>
          <w:sz w:val="24"/>
          <w:szCs w:val="24"/>
        </w:rPr>
        <w:t>«</w:t>
      </w:r>
      <w:r>
        <w:rPr>
          <w:sz w:val="24"/>
          <w:szCs w:val="24"/>
        </w:rPr>
        <w:t>Чухверкентская</w:t>
      </w:r>
      <w:r>
        <w:rPr>
          <w:sz w:val="24"/>
          <w:szCs w:val="24"/>
        </w:rPr>
        <w:t xml:space="preserve"> средняя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общеобразовательная школа »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от  «</w:t>
      </w:r>
      <w:r>
        <w:rPr>
          <w:i/>
          <w:iCs/>
          <w:sz w:val="24"/>
          <w:szCs w:val="24"/>
          <w:u w:val="single"/>
        </w:rPr>
        <w:t>13</w:t>
      </w:r>
      <w:r>
        <w:rPr>
          <w:sz w:val="24"/>
          <w:szCs w:val="24"/>
          <w:u w:val="single"/>
        </w:rPr>
        <w:t xml:space="preserve">"   </w:t>
      </w:r>
      <w:r>
        <w:rPr>
          <w:i/>
          <w:iCs/>
          <w:sz w:val="24"/>
          <w:szCs w:val="24"/>
          <w:u w:val="single"/>
        </w:rPr>
        <w:t xml:space="preserve"> июня     </w:t>
      </w:r>
      <w:r>
        <w:rPr>
          <w:sz w:val="24"/>
          <w:szCs w:val="24"/>
        </w:rPr>
        <w:t>20</w:t>
      </w:r>
      <w:r>
        <w:rPr>
          <w:i/>
          <w:iCs/>
          <w:sz w:val="24"/>
          <w:szCs w:val="24"/>
          <w:u w:val="single"/>
        </w:rPr>
        <w:t>20</w:t>
      </w:r>
      <w:r>
        <w:rPr>
          <w:sz w:val="24"/>
          <w:szCs w:val="24"/>
        </w:rPr>
        <w:t xml:space="preserve"> г.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sz w:val="24"/>
          <w:szCs w:val="24"/>
        </w:rPr>
        <w:t>Особенности  проведения государственной итоговой аттестации по образовательным программам основного общего образования в 2020 году.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Порядок проведения государственной итоговой аттестации по образовательным программам основного общего образования, утвержденный приказом Министерства просвещения Российской Федерации и Федеральной службы по надзору в сфере образования и науки от 7 ноября 2018 г. № 189/1513 (зарегистрирован Министерством юстиции Российской Федерации 10 декабря 2018 г., регистрационный № 52953) (далее соответственно – Порядок, ГИА- 9), в части организации и проведения ГИА-9, результаты которой являются основанием для выдачи аттестата об основном общем образовании, не применяется.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К участникам ГИА-9 относятся:</w:t>
      </w:r>
    </w:p>
    <w:p>
      <w:pPr>
        <w:pStyle w:val="ListParagraph"/>
        <w:ind w:left="106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Обучающиеся образовательных организаций, в том числе иностранные граждане, лица без гражданства, в том числе соотечественники за рубежом, беженцы и вынужденные переселенцы, лица, обучающиеся в образовательных организациях,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образования, и дипломатических представительствах и консульских учреждениях Российской Федерации, представительствах Российской Федерации при международных (межгосударственных, межправительственных) организациях, имеющих всвоей структуре специализированные структурные образовательные подразделения, осваивающие образовательные программы основного общего образования в очной, очно-заочной формах, не имеющие академической задолженности, в полном объеме выполнившие учебный план или индивидуальный учебный план за 9 класс не ниже удовлетворительных), подавшие заявления на участие в ГИА-9 в установленный пунктом 12 Порядка срок, имеющие результат «зачет» за итоговое собеседование по русскому языку и допущенные в 2020 году к ГИА-9;</w:t>
      </w:r>
    </w:p>
    <w:p>
      <w:pPr>
        <w:pStyle w:val="ListParagraph"/>
        <w:ind w:left="106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ab/>
        <w:t>лица, осваивающие образовательные программы основного общего образования в форме семейного образования, либо лица, обучающиеся по не имеющим государственной аккредитации образовательным программам основного общего образования, зачисленные в организации, осуществляющие образовательную деятельность по имеющим государственную аккредитацию образовательным программам основного общего образования, - для прохождения ГИА-9 экстерном и подавшие заявления на участие в ГИА-9 в установленный пунктом 12 Порядка срок, получившие на промежуточной аттестацииотметки не ниже удовлетворительных, имеющие результат «зачет» за итоговое  собеседование по русскому языку и допущенные в 2020 году к ГИА-9;</w:t>
      </w:r>
    </w:p>
    <w:p>
      <w:pPr>
        <w:pStyle w:val="ListParagraph"/>
        <w:ind w:left="106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лица, допущенные к ГИА-9 в предыдущие учебные годы (не имеющие академической задолженности, в полном объеме выполнившие учебный или индивидуальный учебный план (имеющие годовые отметки по всем учебным предметам учебного плана за 9 класс не ниже удовлетворительных), имеющие результат «зачет» за итоговое собеседование по русскому языку), но не прошедшие ГИА-9 или получившие на ГИА-9 неудовлетворительные результаты по соответствующим учебным предметам в предыдущие учебные годы и подавшие заявления на участие в ГИА-9 в установленный пунктом 12 Порядка срок.</w:t>
      </w:r>
    </w:p>
    <w:p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ГИА-9 проводится в  форме промежуточной аттестации, результаты которой признаются результатами ГИА-9 и являются основанием для выдачи аттестатов об основном общем образовании путем выставления по всем учебным предметам учебного плана, изучавшимся в 9 классе, итоговых отметок, которые определяются как среднее арифметическое четвертных (триместровых) отметок за 9 класс.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f2f5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0b48e9"/>
    <w:rPr>
      <w:color w:val="0000FF" w:themeColor="hyperlink"/>
      <w:u w:val="single"/>
    </w:rPr>
  </w:style>
  <w:style w:type="character" w:styleId="ListLabel1">
    <w:name w:val="ListLabel 1"/>
    <w:qFormat/>
    <w:rPr>
      <w:lang w:val="en-US"/>
    </w:rPr>
  </w:style>
  <w:style w:type="character" w:styleId="ListLabel2">
    <w:name w:val="ListLabel 2"/>
    <w:qFormat/>
    <w:rPr/>
  </w:style>
  <w:style w:type="character" w:styleId="ListLabel5">
    <w:name w:val="ListLabel 5"/>
    <w:qFormat/>
    <w:rPr>
      <w:rFonts w:cs="Times New Roman"/>
      <w:sz w:val="26"/>
      <w:szCs w:val="2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0b48e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ce1b46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chuhwerkent.sosh@yandex.ru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Neat_Office/6.2.8.2$Windows_x86 LibreOffice_project/</Application>
  <Pages>3</Pages>
  <Words>679</Words>
  <Characters>4817</Characters>
  <CharactersWithSpaces>5593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2018-09-05T08:26:00Z</dcterms:created>
  <dc:creator>Диас05</dc:creator>
  <dc:description/>
  <dc:language>ru-RU</dc:language>
  <cp:lastModifiedBy/>
  <dcterms:modified xsi:type="dcterms:W3CDTF">2020-06-13T12:05:38Z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